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B5FEB" w14:textId="77777777" w:rsidR="00DF71C8" w:rsidRPr="00ED0A74" w:rsidRDefault="00DF71C8" w:rsidP="00DF71C8">
      <w:pPr>
        <w:pStyle w:val="Intestazione"/>
        <w:rPr>
          <w:rFonts w:ascii="Century Gothic" w:hAnsi="Century Gothic"/>
          <w:iCs/>
          <w:color w:val="595959"/>
          <w:sz w:val="40"/>
          <w:szCs w:val="40"/>
        </w:rPr>
      </w:pPr>
      <w:r w:rsidRPr="00ED0A74">
        <w:rPr>
          <w:rFonts w:ascii="Century Gothic" w:hAnsi="Century Gothic"/>
          <w:iCs/>
          <w:color w:val="595959"/>
          <w:sz w:val="40"/>
          <w:szCs w:val="40"/>
        </w:rPr>
        <w:t xml:space="preserve">VOCI DI CAPITOLATO   </w:t>
      </w:r>
      <w:r w:rsidR="00ED0A74" w:rsidRPr="00ED0A74">
        <w:rPr>
          <w:rFonts w:ascii="Gilroy Black" w:hAnsi="Gilroy Black"/>
          <w:b/>
          <w:noProof/>
          <w:color w:val="595959"/>
          <w:sz w:val="32"/>
          <w:szCs w:val="32"/>
        </w:rPr>
        <w:drawing>
          <wp:inline distT="0" distB="0" distL="0" distR="0" wp14:anchorId="0373E488" wp14:editId="1012D7F4">
            <wp:extent cx="337185" cy="172085"/>
            <wp:effectExtent l="0" t="0" r="0" b="0"/>
            <wp:docPr id="10" name="Immagine 20980012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098001242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CB8AFF" w14:textId="77777777" w:rsidR="00DF71C8" w:rsidRPr="00C67F4E" w:rsidRDefault="00DF71C8" w:rsidP="00DF71C8">
      <w:pPr>
        <w:pStyle w:val="Intestazione"/>
        <w:rPr>
          <w:rFonts w:ascii="Century Gothic" w:hAnsi="Century Gothic"/>
          <w:bCs/>
          <w:iCs/>
        </w:rPr>
      </w:pPr>
    </w:p>
    <w:p w14:paraId="3BA01D32" w14:textId="77777777" w:rsidR="00DF71C8" w:rsidRPr="00C67F4E" w:rsidRDefault="00DF71C8" w:rsidP="00DF71C8">
      <w:pPr>
        <w:pStyle w:val="Intestazione"/>
        <w:rPr>
          <w:rFonts w:ascii="Century Gothic" w:hAnsi="Century Gothic"/>
          <w:bCs/>
          <w:iCs/>
        </w:rPr>
      </w:pPr>
    </w:p>
    <w:p w14:paraId="088CE8B9" w14:textId="77777777" w:rsidR="00DF71C8" w:rsidRPr="00C67F4E" w:rsidRDefault="00DF71C8" w:rsidP="00DF71C8">
      <w:pPr>
        <w:rPr>
          <w:rFonts w:ascii="Century Gothic" w:hAnsi="Century Gothic"/>
        </w:rPr>
      </w:pPr>
    </w:p>
    <w:p w14:paraId="20C8C7B7" w14:textId="1E15CB07" w:rsidR="00DF71C8" w:rsidRPr="002146D0" w:rsidRDefault="001F4037" w:rsidP="00DF71C8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12" w:color="auto"/>
        </w:pBdr>
        <w:spacing w:line="360" w:lineRule="auto"/>
        <w:ind w:left="284" w:right="142"/>
        <w:rPr>
          <w:rFonts w:ascii="Century Gothic" w:hAnsi="Century Gothic"/>
          <w:b/>
          <w:bCs/>
          <w:color w:val="595959"/>
          <w:sz w:val="26"/>
          <w:szCs w:val="26"/>
        </w:rPr>
      </w:pPr>
      <w:r>
        <w:rPr>
          <w:rFonts w:ascii="Century Gothic" w:hAnsi="Century Gothic"/>
          <w:b/>
          <w:bCs/>
          <w:color w:val="595959" w:themeColor="text1" w:themeTint="A6"/>
          <w:sz w:val="26"/>
          <w:szCs w:val="26"/>
          <w:lang w:eastAsia="it-IT"/>
        </w:rPr>
        <w:t>ARIO</w:t>
      </w:r>
    </w:p>
    <w:p w14:paraId="51A28E66" w14:textId="77777777" w:rsidR="00DF71C8" w:rsidRPr="00C67F4E" w:rsidRDefault="00DF71C8" w:rsidP="00DF71C8">
      <w:pPr>
        <w:ind w:right="141"/>
        <w:rPr>
          <w:rFonts w:ascii="Century Gothic" w:hAnsi="Century Gothic"/>
          <w:b/>
          <w:sz w:val="18"/>
          <w:szCs w:val="18"/>
        </w:rPr>
      </w:pPr>
    </w:p>
    <w:p w14:paraId="643DAD81" w14:textId="77777777" w:rsidR="00DF71C8" w:rsidRPr="00C67F4E" w:rsidRDefault="00DF71C8" w:rsidP="00DF71C8">
      <w:pPr>
        <w:ind w:right="141"/>
        <w:rPr>
          <w:rFonts w:ascii="Century Gothic" w:hAnsi="Century Gothic"/>
          <w:b/>
          <w:sz w:val="18"/>
          <w:szCs w:val="18"/>
        </w:rPr>
      </w:pPr>
    </w:p>
    <w:tbl>
      <w:tblPr>
        <w:tblW w:w="1049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90"/>
      </w:tblGrid>
      <w:tr w:rsidR="00DF71C8" w:rsidRPr="00ED0A74" w14:paraId="2F2FCEF9" w14:textId="77777777" w:rsidTr="003F33CC">
        <w:trPr>
          <w:trHeight w:val="240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60E86" w14:textId="77777777" w:rsidR="00DF71C8" w:rsidRPr="00ED0A74" w:rsidRDefault="00DF71C8" w:rsidP="003F33CC">
            <w:pPr>
              <w:autoSpaceDE w:val="0"/>
              <w:autoSpaceDN w:val="0"/>
              <w:adjustRightInd w:val="0"/>
              <w:rPr>
                <w:rFonts w:ascii="Century Gothic" w:hAnsi="Century Gothic"/>
                <w:b/>
              </w:rPr>
            </w:pPr>
            <w:r w:rsidRPr="00ED0A74">
              <w:rPr>
                <w:rFonts w:ascii="Century Gothic" w:hAnsi="Century Gothic"/>
              </w:rPr>
              <w:br w:type="page"/>
            </w:r>
            <w:r w:rsidRPr="00ED0A74">
              <w:rPr>
                <w:rFonts w:ascii="Century Gothic" w:hAnsi="Century Gothic"/>
                <w:b/>
              </w:rPr>
              <w:br w:type="page"/>
            </w:r>
          </w:p>
          <w:p w14:paraId="78BEA522" w14:textId="0336EDBC" w:rsidR="001F4037" w:rsidRPr="001F4037" w:rsidRDefault="001F4037" w:rsidP="001F4037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eastAsia="it-IT"/>
              </w:rPr>
            </w:pPr>
            <w:r w:rsidRPr="001F4037"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eastAsia="it-IT"/>
              </w:rPr>
              <w:t>FORNITURA DI VALVOLA DI IMMISSIONE ARIA CHE CONSENTE LA REALIZZAZIONE DELLA VENTILAZIONE PRIMARIA PER IMPIANTI DI SCARICO DELLE ACQUE REFLUE DOMESTICHE</w:t>
            </w:r>
          </w:p>
          <w:p w14:paraId="44D1FF4A" w14:textId="77777777" w:rsidR="001F4037" w:rsidRPr="001F4037" w:rsidRDefault="001F4037" w:rsidP="001F4037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eastAsia="it-IT"/>
              </w:rPr>
            </w:pPr>
          </w:p>
          <w:p w14:paraId="473B9020" w14:textId="77777777" w:rsidR="001F4037" w:rsidRPr="001F4037" w:rsidRDefault="001F4037" w:rsidP="001F4037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eastAsia="it-IT"/>
              </w:rPr>
            </w:pPr>
            <w:r w:rsidRPr="001F4037"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eastAsia="it-IT"/>
              </w:rPr>
              <w:t>Valvola di immissione aria che tramite un piattello equipaggiato di guarnizione elastometrica, consente la compensazione e il controllo delle pressioni all’interno delle tubazioni e diramazioni di scarico a seguito dell’utilizzo dei comuni dispositivi sanitari domestici (wc, lavabo, bidet, doccia) secondo norma EN12056, impedendo lo svuotamento dei sifoni e il reflusso di effluvi fognari.</w:t>
            </w:r>
          </w:p>
          <w:p w14:paraId="5314F816" w14:textId="77777777" w:rsidR="001F4037" w:rsidRPr="001F4037" w:rsidRDefault="001F4037" w:rsidP="001F4037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eastAsia="it-IT"/>
              </w:rPr>
            </w:pPr>
          </w:p>
          <w:p w14:paraId="667E4360" w14:textId="77777777" w:rsidR="001F4037" w:rsidRPr="001F4037" w:rsidRDefault="001F4037" w:rsidP="001F4037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eastAsia="it-IT"/>
              </w:rPr>
            </w:pPr>
            <w:r w:rsidRPr="001F4037"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eastAsia="it-IT"/>
              </w:rPr>
              <w:t>Il dispositivo è marcato CE conformemente alla norma EN12380.</w:t>
            </w:r>
          </w:p>
          <w:p w14:paraId="14EB9C7C" w14:textId="77777777" w:rsidR="001F4037" w:rsidRPr="001F4037" w:rsidRDefault="001F4037" w:rsidP="001F4037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eastAsia="it-IT"/>
              </w:rPr>
            </w:pPr>
          </w:p>
          <w:p w14:paraId="2DDEF606" w14:textId="77777777" w:rsidR="001F4037" w:rsidRPr="001F4037" w:rsidRDefault="001F4037" w:rsidP="001F4037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eastAsia="it-IT"/>
              </w:rPr>
            </w:pPr>
            <w:r w:rsidRPr="001F4037"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eastAsia="it-IT"/>
              </w:rPr>
              <w:t>Il prodotto si applica in testa alla tubazione o alla diramazione sia in colonne di scarico di nuova realizzazione sia già esistenti, grazie alla guarnizione di tenuta adattabile fornita si adatta a collegamenti con tubazioni o diramazioni con diametro compresi tra Ø75 e Ø110.</w:t>
            </w:r>
          </w:p>
          <w:p w14:paraId="5D9107C3" w14:textId="77777777" w:rsidR="001F4037" w:rsidRPr="001F4037" w:rsidRDefault="001F4037" w:rsidP="001F4037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eastAsia="it-IT"/>
              </w:rPr>
            </w:pPr>
          </w:p>
          <w:p w14:paraId="1FE3BDE6" w14:textId="77777777" w:rsidR="001F4037" w:rsidRPr="001F4037" w:rsidRDefault="001F4037" w:rsidP="001F4037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eastAsia="it-IT"/>
              </w:rPr>
            </w:pPr>
            <w:r w:rsidRPr="001F4037"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eastAsia="it-IT"/>
              </w:rPr>
              <w:t>Può essere installato in qualsiasi posizione indipendentemente dall’inclinazione necessaria, sia all’interno che all’esterno dell’edificio e permette di avere un agevole punto di ispezione della colonna di scarico.</w:t>
            </w:r>
          </w:p>
          <w:p w14:paraId="7EF8F645" w14:textId="77777777" w:rsidR="001F4037" w:rsidRPr="001F4037" w:rsidRDefault="001F4037" w:rsidP="001F4037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eastAsia="it-IT"/>
              </w:rPr>
            </w:pPr>
          </w:p>
          <w:p w14:paraId="300CAD7A" w14:textId="77777777" w:rsidR="001F4037" w:rsidRPr="001F4037" w:rsidRDefault="001F4037" w:rsidP="001F4037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eastAsia="it-IT"/>
              </w:rPr>
            </w:pPr>
            <w:r w:rsidRPr="001F4037"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eastAsia="it-IT"/>
              </w:rPr>
              <w:t>Disponibile in diverse colorazioni, può essere verniciato.</w:t>
            </w:r>
          </w:p>
          <w:p w14:paraId="63BB9AD5" w14:textId="6FD1FA21" w:rsidR="00DF71C8" w:rsidRPr="00ED0A74" w:rsidRDefault="006E3411" w:rsidP="006E3411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sz w:val="26"/>
                <w:szCs w:val="26"/>
              </w:rPr>
            </w:pPr>
            <w:r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eastAsia="it-IT"/>
              </w:rPr>
              <w:t xml:space="preserve">   </w:t>
            </w:r>
          </w:p>
        </w:tc>
      </w:tr>
    </w:tbl>
    <w:p w14:paraId="415C0D38" w14:textId="77777777" w:rsidR="00073DAC" w:rsidRPr="00073DAC" w:rsidRDefault="00073DAC" w:rsidP="00C67F4E">
      <w:pPr>
        <w:spacing w:line="360" w:lineRule="auto"/>
        <w:rPr>
          <w:rFonts w:ascii="Century Gothic" w:hAnsi="Century Gothic"/>
          <w:lang w:val="en-US"/>
        </w:rPr>
      </w:pPr>
    </w:p>
    <w:sectPr w:rsidR="00073DAC" w:rsidRPr="00073DAC" w:rsidSect="00073DAC">
      <w:headerReference w:type="default" r:id="rId9"/>
      <w:footerReference w:type="default" r:id="rId10"/>
      <w:pgSz w:w="11900" w:h="16840"/>
      <w:pgMar w:top="454" w:right="720" w:bottom="720" w:left="720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1ECF2" w14:textId="77777777" w:rsidR="001753D1" w:rsidRDefault="001753D1" w:rsidP="00B00297">
      <w:r>
        <w:separator/>
      </w:r>
    </w:p>
  </w:endnote>
  <w:endnote w:type="continuationSeparator" w:id="0">
    <w:p w14:paraId="51680ADC" w14:textId="77777777" w:rsidR="001753D1" w:rsidRDefault="001753D1" w:rsidP="00B00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40703060306020203"/>
    <w:charset w:val="00"/>
    <w:family w:val="roman"/>
    <w:pitch w:val="variable"/>
    <w:sig w:usb0="60000287" w:usb1="00000001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ilroy Black">
    <w:panose1 w:val="00000A00000000000000"/>
    <w:charset w:val="4D"/>
    <w:family w:val="auto"/>
    <w:notTrueType/>
    <w:pitch w:val="variable"/>
    <w:sig w:usb0="00000207" w:usb1="00000000" w:usb2="00000000" w:usb3="00000000" w:csb0="00000097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Gilroy Bold">
    <w:panose1 w:val="00000800000000000000"/>
    <w:charset w:val="4D"/>
    <w:family w:val="auto"/>
    <w:notTrueType/>
    <w:pitch w:val="variable"/>
    <w:sig w:usb0="00000207" w:usb1="00000000" w:usb2="00000000" w:usb3="00000000" w:csb0="00000097" w:csb1="00000000"/>
  </w:font>
  <w:font w:name="Gilroy Light">
    <w:panose1 w:val="00000400000000000000"/>
    <w:charset w:val="4D"/>
    <w:family w:val="auto"/>
    <w:notTrueType/>
    <w:pitch w:val="variable"/>
    <w:sig w:usb0="00000207" w:usb1="00000000" w:usb2="00000000" w:usb3="00000000" w:csb0="00000097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1B27D" w14:textId="77777777" w:rsidR="00C67F4E" w:rsidRPr="00C67F4E" w:rsidRDefault="001753D1" w:rsidP="00C67F4E">
    <w:pPr>
      <w:rPr>
        <w:rFonts w:ascii="Century Gothic" w:hAnsi="Century Gothic"/>
      </w:rPr>
    </w:pPr>
    <w:r>
      <w:rPr>
        <w:rFonts w:ascii="Century Gothic" w:hAnsi="Century Gothic"/>
        <w:b/>
        <w:noProof/>
      </w:rPr>
      <w:pict w14:anchorId="0418C2A8">
        <v:rect id="_x0000_i1025" alt="" style="width:523pt;height:.05pt;mso-width-percent:0;mso-height-percent:0;mso-width-percent:0;mso-height-percent:0" o:hralign="center" o:hrstd="t" o:hr="t" fillcolor="#a0a0a0" stroked="f"/>
      </w:pict>
    </w:r>
  </w:p>
  <w:tbl>
    <w:tblPr>
      <w:tblpPr w:leftFromText="141" w:rightFromText="141" w:vertAnchor="text" w:horzAnchor="margin" w:tblpY="109"/>
      <w:tblW w:w="0" w:type="auto"/>
      <w:tblLook w:val="04A0" w:firstRow="1" w:lastRow="0" w:firstColumn="1" w:lastColumn="0" w:noHBand="0" w:noVBand="1"/>
    </w:tblPr>
    <w:tblGrid>
      <w:gridCol w:w="6064"/>
      <w:gridCol w:w="4396"/>
    </w:tblGrid>
    <w:tr w:rsidR="003F225D" w:rsidRPr="00ED0A74" w14:paraId="273107F1" w14:textId="77777777" w:rsidTr="00ED0A74">
      <w:tc>
        <w:tcPr>
          <w:tcW w:w="6064" w:type="dxa"/>
          <w:shd w:val="clear" w:color="auto" w:fill="auto"/>
          <w:vAlign w:val="center"/>
        </w:tcPr>
        <w:p w14:paraId="34594BD7" w14:textId="77777777" w:rsidR="00C67F4E" w:rsidRPr="00ED0A74" w:rsidRDefault="00C67F4E" w:rsidP="00ED0A74">
          <w:pPr>
            <w:pStyle w:val="Paragrafobase"/>
            <w:rPr>
              <w:rFonts w:ascii="Century Gothic" w:eastAsia="Yu Mincho" w:hAnsi="Century Gothic" w:cs="Gilroy Light"/>
              <w:color w:val="7F7F7F"/>
              <w:spacing w:val="2"/>
              <w:sz w:val="16"/>
              <w:szCs w:val="16"/>
              <w:lang w:eastAsia="ja-JP"/>
            </w:rPr>
          </w:pPr>
          <w:r w:rsidRPr="00ED0A74">
            <w:rPr>
              <w:rFonts w:ascii="Century Gothic" w:eastAsia="Yu Mincho" w:hAnsi="Century Gothic" w:cs="Gilroy Bold"/>
              <w:b/>
              <w:bCs/>
              <w:color w:val="7F7F7F"/>
              <w:spacing w:val="2"/>
              <w:sz w:val="16"/>
              <w:szCs w:val="16"/>
              <w:lang w:eastAsia="ja-JP"/>
            </w:rPr>
            <w:t xml:space="preserve">REDI S.p.A. </w:t>
          </w:r>
          <w:r w:rsidRPr="00ED0A74">
            <w:rPr>
              <w:rFonts w:ascii="Century Gothic" w:eastAsia="Yu Mincho" w:hAnsi="Century Gothic" w:cs="Gilroy Light"/>
              <w:color w:val="7F7F7F"/>
              <w:spacing w:val="2"/>
              <w:sz w:val="16"/>
              <w:szCs w:val="16"/>
              <w:lang w:eastAsia="ja-JP"/>
            </w:rPr>
            <w:t xml:space="preserve">Via Madonna dei Prati 5/A  - 40069 ZOLA PREDOSA (BO - Italy) </w:t>
          </w:r>
        </w:p>
        <w:p w14:paraId="60BF3632" w14:textId="6519EC54" w:rsidR="00C67F4E" w:rsidRPr="00ED0A74" w:rsidRDefault="00C67F4E" w:rsidP="00ED0A74">
          <w:pPr>
            <w:rPr>
              <w:rFonts w:ascii="Century Gothic" w:hAnsi="Century Gothic"/>
              <w:color w:val="7F7F7F"/>
              <w:sz w:val="16"/>
              <w:szCs w:val="16"/>
            </w:rPr>
          </w:pPr>
          <w:r w:rsidRPr="00ED0A74">
            <w:rPr>
              <w:rFonts w:ascii="Century Gothic" w:hAnsi="Century Gothic" w:cs="Gilroy Light"/>
              <w:color w:val="7F7F7F"/>
              <w:spacing w:val="2"/>
              <w:sz w:val="16"/>
              <w:szCs w:val="16"/>
            </w:rPr>
            <w:t xml:space="preserve">info.redi@aliaxis.com - </w:t>
          </w:r>
          <w:r w:rsidRPr="00ED0A74">
            <w:rPr>
              <w:rFonts w:ascii="Century Gothic" w:hAnsi="Century Gothic" w:cs="Gilroy Light"/>
              <w:color w:val="7F7F7F"/>
              <w:sz w:val="16"/>
              <w:szCs w:val="16"/>
            </w:rPr>
            <w:t xml:space="preserve">infotecnico.redi@aliaxis.com  - </w:t>
          </w:r>
          <w:r w:rsidRPr="00ED0A74">
            <w:rPr>
              <w:rFonts w:ascii="Century Gothic" w:hAnsi="Century Gothic" w:cs="Gilroy Bold"/>
              <w:b/>
              <w:bCs/>
              <w:color w:val="7F7F7F"/>
              <w:spacing w:val="2"/>
              <w:sz w:val="16"/>
              <w:szCs w:val="16"/>
            </w:rPr>
            <w:t>www.</w:t>
          </w:r>
          <w:r w:rsidR="00DF71C8" w:rsidRPr="00ED0A74">
            <w:rPr>
              <w:rFonts w:ascii="Century Gothic" w:hAnsi="Century Gothic" w:cs="Gilroy Bold"/>
              <w:b/>
              <w:bCs/>
              <w:color w:val="7F7F7F"/>
              <w:spacing w:val="2"/>
              <w:sz w:val="16"/>
              <w:szCs w:val="16"/>
            </w:rPr>
            <w:t>ali</w:t>
          </w:r>
          <w:r w:rsidR="002146D0">
            <w:rPr>
              <w:rFonts w:ascii="Century Gothic" w:hAnsi="Century Gothic" w:cs="Gilroy Bold"/>
              <w:b/>
              <w:bCs/>
              <w:color w:val="7F7F7F"/>
              <w:spacing w:val="2"/>
              <w:sz w:val="16"/>
              <w:szCs w:val="16"/>
            </w:rPr>
            <w:t>a</w:t>
          </w:r>
          <w:r w:rsidR="00DF71C8" w:rsidRPr="00ED0A74">
            <w:rPr>
              <w:rFonts w:ascii="Century Gothic" w:hAnsi="Century Gothic" w:cs="Gilroy Bold"/>
              <w:b/>
              <w:bCs/>
              <w:color w:val="7F7F7F"/>
              <w:spacing w:val="2"/>
              <w:sz w:val="16"/>
              <w:szCs w:val="16"/>
            </w:rPr>
            <w:t>xis</w:t>
          </w:r>
          <w:r w:rsidRPr="00ED0A74">
            <w:rPr>
              <w:rFonts w:ascii="Century Gothic" w:hAnsi="Century Gothic" w:cs="Gilroy Bold"/>
              <w:b/>
              <w:bCs/>
              <w:color w:val="7F7F7F"/>
              <w:spacing w:val="2"/>
              <w:sz w:val="16"/>
              <w:szCs w:val="16"/>
            </w:rPr>
            <w:t>.it</w:t>
          </w:r>
        </w:p>
        <w:p w14:paraId="228EF3C2" w14:textId="77777777" w:rsidR="00C67F4E" w:rsidRPr="00ED0A74" w:rsidRDefault="00C67F4E" w:rsidP="00ED0A74">
          <w:pPr>
            <w:rPr>
              <w:rFonts w:ascii="Century Gothic" w:hAnsi="Century Gothic"/>
            </w:rPr>
          </w:pPr>
        </w:p>
      </w:tc>
      <w:tc>
        <w:tcPr>
          <w:tcW w:w="4396" w:type="dxa"/>
          <w:shd w:val="clear" w:color="auto" w:fill="auto"/>
          <w:vAlign w:val="center"/>
        </w:tcPr>
        <w:p w14:paraId="612A19EA" w14:textId="77777777" w:rsidR="00C67F4E" w:rsidRPr="00ED0A74" w:rsidRDefault="00ED0A74" w:rsidP="00ED0A74">
          <w:pPr>
            <w:jc w:val="right"/>
            <w:rPr>
              <w:rFonts w:ascii="Century Gothic" w:hAnsi="Century Gothic"/>
            </w:rPr>
          </w:pPr>
          <w:r w:rsidRPr="00ED0A74">
            <w:rPr>
              <w:rFonts w:ascii="Century Gothic" w:hAnsi="Century Gothic"/>
              <w:noProof/>
            </w:rPr>
            <w:drawing>
              <wp:inline distT="0" distB="0" distL="0" distR="0" wp14:anchorId="55A189D1" wp14:editId="31310320">
                <wp:extent cx="2420620" cy="539750"/>
                <wp:effectExtent l="0" t="0" r="0" b="0"/>
                <wp:docPr id="3" name="Immagine 1" descr="Immagine che contiene testo, Carattere, schermata, bianco&#10;&#10;Descrizione generata automaticament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Immagine che contiene testo, Carattere, schermata, bianco&#10;&#10;Descrizione generata automaticamente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2062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F0A6B8A" w14:textId="77777777" w:rsidR="00C67F4E" w:rsidRDefault="00C67F4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2DA0A" w14:textId="77777777" w:rsidR="001753D1" w:rsidRDefault="001753D1" w:rsidP="00B00297">
      <w:r>
        <w:separator/>
      </w:r>
    </w:p>
  </w:footnote>
  <w:footnote w:type="continuationSeparator" w:id="0">
    <w:p w14:paraId="553958BE" w14:textId="77777777" w:rsidR="001753D1" w:rsidRDefault="001753D1" w:rsidP="00B00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2B526" w14:textId="77777777" w:rsidR="00DF71C8" w:rsidRPr="00C67F4E" w:rsidRDefault="00DF71C8" w:rsidP="00DF71C8">
    <w:pPr>
      <w:rPr>
        <w:rFonts w:ascii="Century Gothic" w:hAnsi="Century Gothic"/>
        <w:b/>
      </w:rPr>
    </w:pPr>
  </w:p>
  <w:p w14:paraId="610C5329" w14:textId="77777777" w:rsidR="00DF71C8" w:rsidRPr="00C67F4E" w:rsidRDefault="00ED0A74" w:rsidP="00DF71C8">
    <w:pPr>
      <w:pStyle w:val="Intestazione"/>
      <w:rPr>
        <w:rFonts w:ascii="Century Gothic" w:hAnsi="Century Gothic"/>
      </w:rPr>
    </w:pPr>
    <w:r w:rsidRPr="00ED0A74">
      <w:rPr>
        <w:rFonts w:ascii="Century Gothic" w:hAnsi="Century Gothic"/>
        <w:noProof/>
      </w:rPr>
      <w:drawing>
        <wp:inline distT="0" distB="0" distL="0" distR="0" wp14:anchorId="61C059B5" wp14:editId="2B3E66CC">
          <wp:extent cx="2877820" cy="165100"/>
          <wp:effectExtent l="0" t="0" r="0" b="0"/>
          <wp:docPr id="7" name="Immagine 75301860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53018608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7820" cy="165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F71C8" w:rsidRPr="00C67F4E">
      <w:rPr>
        <w:rFonts w:ascii="Century Gothic" w:hAnsi="Century Gothic"/>
        <w:b/>
        <w:color w:val="00B0F0"/>
        <w:sz w:val="28"/>
        <w:szCs w:val="28"/>
      </w:rPr>
      <w:t xml:space="preserve">                                                      </w:t>
    </w:r>
    <w:r w:rsidRPr="00ED0A74">
      <w:rPr>
        <w:rFonts w:ascii="Century Gothic" w:hAnsi="Century Gothic"/>
        <w:noProof/>
      </w:rPr>
      <w:drawing>
        <wp:inline distT="0" distB="0" distL="0" distR="0" wp14:anchorId="13FA651F" wp14:editId="080614E8">
          <wp:extent cx="1056640" cy="764540"/>
          <wp:effectExtent l="0" t="0" r="0" b="0"/>
          <wp:docPr id="6" name="Immagine 83154640" descr="Immagine che contiene logo, Carattere, Elementi grafici, design&#10;&#10;Descrizione generata automa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3154640" descr="Immagine che contiene logo, Carattere, Elementi grafici, design&#10;&#10;Descrizione generata automaticamente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330" r="17387" b="17616"/>
                  <a:stretch>
                    <a:fillRect/>
                  </a:stretch>
                </pic:blipFill>
                <pic:spPr bwMode="auto">
                  <a:xfrm>
                    <a:off x="0" y="0"/>
                    <a:ext cx="1056640" cy="764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DF3C5D" w14:textId="77777777" w:rsidR="00DF71C8" w:rsidRPr="00C67F4E" w:rsidRDefault="001753D1" w:rsidP="00DF71C8">
    <w:pPr>
      <w:pStyle w:val="Paragrafobase"/>
      <w:rPr>
        <w:rFonts w:ascii="Century Gothic" w:hAnsi="Century Gothic"/>
        <w:b/>
      </w:rPr>
    </w:pPr>
    <w:r>
      <w:rPr>
        <w:rFonts w:ascii="Century Gothic" w:hAnsi="Century Gothic"/>
        <w:b/>
        <w:noProof/>
      </w:rPr>
      <w:pict w14:anchorId="6C5CB60F">
        <v:rect id="_x0000_i1026" alt="" style="width:523pt;height:.05pt;mso-width-percent:0;mso-height-percent:0;mso-width-percent:0;mso-height-percent:0" o:hralign="center" o:hrstd="t" o:hr="t" fillcolor="#a0a0a0" stroked="f"/>
      </w:pict>
    </w:r>
  </w:p>
  <w:p w14:paraId="7F1B87E9" w14:textId="77777777" w:rsidR="00DF71C8" w:rsidRPr="00ED0A74" w:rsidRDefault="00DF71C8" w:rsidP="00DF71C8">
    <w:pPr>
      <w:pStyle w:val="Intestazione"/>
      <w:jc w:val="right"/>
      <w:rPr>
        <w:rFonts w:ascii="Century Gothic" w:hAnsi="Century Gothic"/>
        <w:iCs/>
        <w:color w:val="7F7F7F"/>
      </w:rPr>
    </w:pPr>
  </w:p>
  <w:p w14:paraId="5E39E476" w14:textId="77777777" w:rsidR="00DF71C8" w:rsidRDefault="00DF71C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B4564"/>
    <w:multiLevelType w:val="hybridMultilevel"/>
    <w:tmpl w:val="7DAEEECA"/>
    <w:lvl w:ilvl="0" w:tplc="918ACB40">
      <w:start w:val="5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202B3C"/>
    <w:multiLevelType w:val="hybridMultilevel"/>
    <w:tmpl w:val="58C877D0"/>
    <w:lvl w:ilvl="0" w:tplc="306A9952">
      <w:numFmt w:val="bullet"/>
      <w:lvlText w:val="-"/>
      <w:lvlJc w:val="left"/>
      <w:pPr>
        <w:ind w:left="720" w:hanging="360"/>
      </w:pPr>
      <w:rPr>
        <w:rFonts w:ascii="Century Gothic" w:eastAsia="Yu Mincho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CD3CB6"/>
    <w:multiLevelType w:val="hybridMultilevel"/>
    <w:tmpl w:val="CE982166"/>
    <w:lvl w:ilvl="0" w:tplc="01243F5A">
      <w:numFmt w:val="bullet"/>
      <w:lvlText w:val="-"/>
      <w:lvlJc w:val="left"/>
      <w:pPr>
        <w:ind w:left="720" w:hanging="360"/>
      </w:pPr>
      <w:rPr>
        <w:rFonts w:ascii="Century Gothic" w:eastAsia="Yu Mincho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CD1F7F"/>
    <w:multiLevelType w:val="hybridMultilevel"/>
    <w:tmpl w:val="E82C668A"/>
    <w:lvl w:ilvl="0" w:tplc="0410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 w15:restartNumberingAfterBreak="0">
    <w:nsid w:val="7BA77F3F"/>
    <w:multiLevelType w:val="hybridMultilevel"/>
    <w:tmpl w:val="AE6C03B4"/>
    <w:lvl w:ilvl="0" w:tplc="ADEEFBDC">
      <w:numFmt w:val="bullet"/>
      <w:lvlText w:val="-"/>
      <w:lvlJc w:val="left"/>
      <w:pPr>
        <w:ind w:left="720" w:hanging="360"/>
      </w:pPr>
      <w:rPr>
        <w:rFonts w:ascii="Century Gothic" w:eastAsia="Yu Mincho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6040498">
    <w:abstractNumId w:val="3"/>
  </w:num>
  <w:num w:numId="2" w16cid:durableId="1304041903">
    <w:abstractNumId w:val="0"/>
  </w:num>
  <w:num w:numId="3" w16cid:durableId="252667504">
    <w:abstractNumId w:val="1"/>
  </w:num>
  <w:num w:numId="4" w16cid:durableId="1763524423">
    <w:abstractNumId w:val="4"/>
  </w:num>
  <w:num w:numId="5" w16cid:durableId="11341325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attachedTemplate r:id="rId1"/>
  <w:defaultTabStop w:val="708"/>
  <w:hyphenationZone w:val="28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6D0"/>
    <w:rsid w:val="00025617"/>
    <w:rsid w:val="00073DAC"/>
    <w:rsid w:val="000B3FD6"/>
    <w:rsid w:val="000E64CF"/>
    <w:rsid w:val="00163887"/>
    <w:rsid w:val="00173398"/>
    <w:rsid w:val="001753D1"/>
    <w:rsid w:val="001F4037"/>
    <w:rsid w:val="002146D0"/>
    <w:rsid w:val="002C33FA"/>
    <w:rsid w:val="003F225D"/>
    <w:rsid w:val="004164AE"/>
    <w:rsid w:val="00522921"/>
    <w:rsid w:val="006E3411"/>
    <w:rsid w:val="006E7DCA"/>
    <w:rsid w:val="007F6CA9"/>
    <w:rsid w:val="008525D8"/>
    <w:rsid w:val="008E3B0F"/>
    <w:rsid w:val="00A07A6A"/>
    <w:rsid w:val="00A1050A"/>
    <w:rsid w:val="00B00297"/>
    <w:rsid w:val="00B23B07"/>
    <w:rsid w:val="00B6675D"/>
    <w:rsid w:val="00BE685C"/>
    <w:rsid w:val="00C67F4E"/>
    <w:rsid w:val="00C952D7"/>
    <w:rsid w:val="00D333D5"/>
    <w:rsid w:val="00D833B0"/>
    <w:rsid w:val="00DF71C8"/>
    <w:rsid w:val="00E31BF6"/>
    <w:rsid w:val="00EA097E"/>
    <w:rsid w:val="00ED0A74"/>
    <w:rsid w:val="00F06279"/>
    <w:rsid w:val="00F8112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attachedSchema w:val="http://macVmlSchemaUri"/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6A1A1FB"/>
  <w15:chartTrackingRefBased/>
  <w15:docId w15:val="{CA1E9BE4-893D-824F-9F42-D13D5BE6A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Yu Mincho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E3B0F"/>
    <w:rPr>
      <w:sz w:val="24"/>
      <w:szCs w:val="24"/>
      <w:lang w:eastAsia="ja-JP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sonormal0">
    <w:name w:val="msonormal"/>
    <w:basedOn w:val="Normale"/>
    <w:pPr>
      <w:spacing w:before="100" w:beforeAutospacing="1" w:after="100" w:afterAutospacing="1"/>
    </w:pPr>
    <w:rPr>
      <w:rFonts w:ascii="Times New Roman" w:hAnsi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ahoma" w:hAnsi="Tahoma" w:cs="Tahoma" w:hint="default"/>
      <w:sz w:val="16"/>
      <w:szCs w:val="16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customStyle="1" w:styleId="CM5">
    <w:name w:val="CM5"/>
    <w:basedOn w:val="Normale"/>
    <w:next w:val="Normale"/>
    <w:pPr>
      <w:widowControl w:val="0"/>
      <w:autoSpaceDE w:val="0"/>
      <w:autoSpaceDN w:val="0"/>
      <w:adjustRightInd w:val="0"/>
      <w:spacing w:after="278"/>
    </w:pPr>
    <w:rPr>
      <w:rFonts w:ascii="Arial" w:eastAsia="Times New Roman" w:hAnsi="Arial"/>
      <w:noProof/>
      <w:szCs w:val="20"/>
      <w:lang w:eastAsia="it-IT"/>
    </w:rPr>
  </w:style>
  <w:style w:type="paragraph" w:customStyle="1" w:styleId="Paragrafobase">
    <w:name w:val="[Paragrafo base]"/>
    <w:basedOn w:val="Normale"/>
    <w:uiPriority w:val="99"/>
    <w:rsid w:val="007F6CA9"/>
    <w:pPr>
      <w:autoSpaceDE w:val="0"/>
      <w:autoSpaceDN w:val="0"/>
      <w:adjustRightInd w:val="0"/>
      <w:spacing w:line="288" w:lineRule="auto"/>
    </w:pPr>
    <w:rPr>
      <w:rFonts w:ascii="Minion Pro" w:eastAsia="Calibri" w:hAnsi="Minion Pro" w:cs="Minion Pro"/>
      <w:color w:val="000000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7F6CA9"/>
    <w:pPr>
      <w:tabs>
        <w:tab w:val="center" w:pos="4819"/>
        <w:tab w:val="right" w:pos="9638"/>
      </w:tabs>
    </w:pPr>
    <w:rPr>
      <w:rFonts w:eastAsia="Calibri"/>
      <w:sz w:val="22"/>
      <w:szCs w:val="22"/>
      <w:lang w:eastAsia="en-US"/>
    </w:rPr>
  </w:style>
  <w:style w:type="character" w:customStyle="1" w:styleId="IntestazioneCarattere">
    <w:name w:val="Intestazione Carattere"/>
    <w:link w:val="Intestazione"/>
    <w:uiPriority w:val="99"/>
    <w:rsid w:val="007F6CA9"/>
    <w:rPr>
      <w:rFonts w:eastAsia="Calibr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B0029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B00297"/>
    <w:rPr>
      <w:sz w:val="24"/>
      <w:szCs w:val="24"/>
    </w:rPr>
  </w:style>
  <w:style w:type="paragraph" w:customStyle="1" w:styleId="Nessunostileparagrafo">
    <w:name w:val="[Nessuno stile paragrafo]"/>
    <w:rsid w:val="008E3B0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ja-JP"/>
    </w:rPr>
  </w:style>
  <w:style w:type="character" w:customStyle="1" w:styleId="introtestogenerico">
    <w:name w:val="intro testo generico"/>
    <w:uiPriority w:val="99"/>
    <w:rsid w:val="008E3B0F"/>
    <w:rPr>
      <w:rFonts w:ascii="Helvetica" w:hAnsi="Helvetica" w:cs="Helvetica"/>
      <w:sz w:val="18"/>
      <w:szCs w:val="18"/>
    </w:rPr>
  </w:style>
  <w:style w:type="table" w:styleId="Grigliatabella">
    <w:name w:val="Table Grid"/>
    <w:basedOn w:val="Tabellanormale"/>
    <w:uiPriority w:val="59"/>
    <w:rsid w:val="008E3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semiHidden/>
    <w:unhideWhenUsed/>
    <w:rsid w:val="00C67F4E"/>
    <w:pPr>
      <w:jc w:val="both"/>
    </w:pPr>
    <w:rPr>
      <w:rFonts w:ascii="Times New Roman" w:eastAsia="Times New Roman" w:hAnsi="Times New Roman"/>
      <w:i/>
      <w:szCs w:val="20"/>
      <w:u w:val="single"/>
      <w:lang w:eastAsia="en-US"/>
    </w:rPr>
  </w:style>
  <w:style w:type="character" w:customStyle="1" w:styleId="Corpodeltesto2Carattere">
    <w:name w:val="Corpo del testo 2 Carattere"/>
    <w:link w:val="Corpodeltesto2"/>
    <w:semiHidden/>
    <w:rsid w:val="00C67F4E"/>
    <w:rPr>
      <w:rFonts w:ascii="Times New Roman" w:eastAsia="Times New Roman" w:hAnsi="Times New Roman" w:cs="Times New Roman"/>
      <w:i/>
      <w:sz w:val="24"/>
      <w:u w:val="single"/>
      <w:lang w:eastAsia="en-US"/>
    </w:rPr>
  </w:style>
  <w:style w:type="paragraph" w:styleId="NormaleWeb">
    <w:name w:val="Normal (Web)"/>
    <w:basedOn w:val="Normale"/>
    <w:uiPriority w:val="99"/>
    <w:unhideWhenUsed/>
    <w:rsid w:val="002146D0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7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giuliana/Downloads/VC_antiriflusso_CLASSICA_IT-EN-FR-REV01%20(1)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04529B1-B892-BD40-BE99-8CAF03409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VC_antiriflusso_CLASSICA_IT-EN-FR-REV01 (1).dotx</Template>
  <TotalTime>2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Giuliana VANNINI</dc:creator>
  <cp:keywords/>
  <dc:description/>
  <cp:lastModifiedBy>Giuliana Vannini</cp:lastModifiedBy>
  <cp:revision>3</cp:revision>
  <dcterms:created xsi:type="dcterms:W3CDTF">2023-12-11T13:55:00Z</dcterms:created>
  <dcterms:modified xsi:type="dcterms:W3CDTF">2023-12-11T13:56:00Z</dcterms:modified>
</cp:coreProperties>
</file>